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7E" w:rsidRDefault="00253BA7" w:rsidP="009D20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07E">
        <w:rPr>
          <w:rFonts w:ascii="Times New Roman" w:hAnsi="Times New Roman" w:cs="Times New Roman"/>
          <w:sz w:val="28"/>
          <w:szCs w:val="28"/>
        </w:rPr>
        <w:t xml:space="preserve">Критерии оценки инвестиционных проектов </w:t>
      </w:r>
      <w:r w:rsidR="009D207E">
        <w:rPr>
          <w:rFonts w:ascii="Times New Roman" w:hAnsi="Times New Roman" w:cs="Times New Roman"/>
          <w:sz w:val="28"/>
          <w:szCs w:val="28"/>
        </w:rPr>
        <w:br/>
      </w:r>
      <w:r w:rsidRPr="009D207E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 </w:t>
      </w:r>
      <w:r w:rsidR="009D207E">
        <w:rPr>
          <w:rFonts w:ascii="Times New Roman" w:hAnsi="Times New Roman" w:cs="Times New Roman"/>
          <w:sz w:val="28"/>
          <w:szCs w:val="28"/>
        </w:rPr>
        <w:br/>
      </w:r>
      <w:r w:rsidRPr="009D207E">
        <w:rPr>
          <w:rFonts w:ascii="Times New Roman" w:hAnsi="Times New Roman" w:cs="Times New Roman"/>
          <w:sz w:val="28"/>
          <w:szCs w:val="28"/>
        </w:rPr>
        <w:t>по созданию модульных некапитальных средств размещения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Оценка (балл) по критерию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юридических лиц и индивидуальных предпринимателей по созданию модульных некапитальных средств размещения (далее – инвестиционный проект) реализуется на земельном участке или прилегающих к нему земельных участках с объектами, необходимой инфраструктурой для функционирования модульных некапитальных средств размещения (это могут быть объекты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автономные), по</w:t>
            </w: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дъездные автомобильные дороги) </w:t>
            </w:r>
            <w:proofErr w:type="gramEnd"/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реализуется на земельном участке или прилегающих к нему земельных участках без разделения водным объектом с расположенными на них объектами туристского показа и посещения, общественного питания, торговли продовольственными товарами, сувенирами, а также изделиями народных художественных промыслов относящихся к организациям, осуществляющим деятельность в соответствии с видами деятельности по собирательной классификационной группировке видов экономической деятельности «Туризм» на основе Общероссийского классификатора видов</w:t>
            </w:r>
            <w:proofErr w:type="gramEnd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деятельности 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3. Инвестиционный проект предусматривает создание более 50 номеров в модульных некапитальных средствах размещения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4. Инвестиционный проект реализуется в месте бытования народного художественного промысла 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5. Инвестиционный проект реализуется инвесторами, имеющим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 опыт реализации проектов по созданию модульных не</w:t>
            </w: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капитальных средств размещения 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6. На территории субъекта Российской Федерации в очередном финансовом году и плановом периоде запланировано проведение мероприятий, посвященных празднованию на федеральном уровне памятных дат субъекта Российской Федерации или юбилейной даты выдающихся деятелей культуры, </w:t>
            </w:r>
            <w:proofErr w:type="gramStart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решению Президента Российской Федерации, Правительства Российской Федерации 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7. Субъект Российской Федерации не получал субсидию на создание модульных некапитальных средств размещения в соответствии с распоряжениями Правительства Российской Федерации от 31 мая 2023 г. № 1441-р, от 14 сентября 2023 г. № 2480-р, от 14 сентября 2023 г. 2481-р </w:t>
            </w: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07E" w:rsidTr="009D207E">
        <w:tc>
          <w:tcPr>
            <w:tcW w:w="7479" w:type="dxa"/>
          </w:tcPr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 xml:space="preserve">8. По территории субъекта Российской Федерации пролегает национальный туристский маршрут </w:t>
            </w:r>
          </w:p>
          <w:p w:rsidR="009D207E" w:rsidRPr="009D207E" w:rsidRDefault="009D207E" w:rsidP="009D2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:rsidR="009D207E" w:rsidRPr="009D207E" w:rsidRDefault="009D207E" w:rsidP="009D2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D207E" w:rsidRDefault="009D207E" w:rsidP="009D20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207E" w:rsidRPr="009D207E" w:rsidRDefault="009D20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207E" w:rsidRPr="009D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A7"/>
    <w:rsid w:val="00253BA7"/>
    <w:rsid w:val="007331B2"/>
    <w:rsid w:val="009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2025-01-09T14:09:00Z</dcterms:created>
  <dcterms:modified xsi:type="dcterms:W3CDTF">2025-01-09T14:15:00Z</dcterms:modified>
</cp:coreProperties>
</file>