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outlineLvl w:val="2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Характеристика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(для направления «Создание и (или) развитие пляжей на берегах морей, рек, озер, водохранилищ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  <w:t xml:space="preserve">или иных водных объектов»)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1. Информация об уча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стнике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5"/>
        <w:gridCol w:w="5244"/>
        <w:gridCol w:w="8931"/>
      </w:tblGrid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Запрашиваемая информация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Сведения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или фамилия, имя, отчество (при наличии) индивидуального предпринимателя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2. Информация о проекте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5"/>
        <w:gridCol w:w="3902"/>
        <w:gridCol w:w="2693"/>
        <w:gridCol w:w="3894"/>
        <w:gridCol w:w="3686"/>
      </w:tblGrid>
      <w:tr>
        <w:trPr>
          <w:trHeight w:val="384"/>
          <w:tblHeader/>
        </w:trPr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раздела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Запрашиваемая информация о проекте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Цели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Задачи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Срок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Описание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 Концепция (идея) проекта.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Описание планируемых мероприятий в рамках реализации проекта.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Актуальность, значимость проекта, обоснование необходимости реализации проекта, мероприятий.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4. Планируемое ежегодное количество посетителей пляжа в течение трех лет с года реализации проекта (в летний сезон).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5. Наличие в непосредственной близости объе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ктов турпоказа, в том числе входящих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в туристические маршруты (наименование, расстояние, возможности сотрудничества и т.д.)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2.6.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пляжа (при наличии)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Фактический адрес пляжа (местонахождение), название водоема, на берегу которого распо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лагается пляж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2.8.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Тип пляжа по местонахождению (загородный / городской)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2.9.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Площадь пляжа (кв. 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2.10.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Длина пляжа (метров)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Ширина пляжа (метров)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Максимальная вместимость пляжа (количество человек)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Состав грунта (песок, галька, иное)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vMerge w:val="restart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94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и реквизиты документов, подтверждающих право собственности (пользования, владения) на зе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мельный участок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разрешенного использования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vMerge w:val="continue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vMerge w:val="continue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94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vMerge w:val="continue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vMerge w:val="continue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94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классификации пляжа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дату проведения и порядковый номер в Федеральном перечне классифицированных туристских объектов / не проводилась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2.16.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средств размещения вблизи пляжа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название средства размещения, количество номеров, мест и расстояние до него в метрах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2.17.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пунктов питания вблизи пляжа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название пункта питания и расстояние до него в метрах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2.18.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зон на пляже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информацию о создании в рамках проекта / наличии на пляже следующих зон: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 Зона отдыха.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Зона обслуживания.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Спортивная зона.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4. Зона детского сектора.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5. Зона купания для туристов.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 Зона купания детей.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7. Зона для водных судов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99"/>
        </w:trPr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2.19.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санитарных объектов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на территории пляжа, единиц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2.20.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Пешеходная инфраструктура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в рамках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информацию о создании в рамках проекта / наличии или отсутствии обустроенных пешеходных дорожек (количество, протяженность)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79"/>
        </w:trPr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вблизи пляжа стоянки (парковки) для автотранспорта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площадь стоянки (парковки) и расстояние до нее (метров)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Обеспечение безопасности отдыхающих на пляже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на пляже / предусмотрено проектом: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 Спасательное оборудование и инвентарь (да/нет).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Медицинское оборудование (да/нет).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Пункт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оказания первой медицинской помощи (да/нет)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502"/>
        </w:trPr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дополнительных услугах на территории пляжа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наименование и количество дополнительных услуг, которые оказываются / будут оказываться на территории пляжа: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 Организация мест (зон) массового и индивидуального отдыха потребителей (туристов),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в том числе оказание физкультурно-оздоровительных и спортивных услуг (спортивные аттракционы, площадки для пляжного волейбола, баскетбола, бадминтона, кеглей, тенниса 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т.д.).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Услуги развлечений.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Услуги по обучению плаванию, дайвингу, серфингу.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4. Услуги проката пляжных зонтов, шезлонгов, лежаков, матрацев, полотенец.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5. Услуги проката туристского инвентаря и снаряжения для плавания и ныряния.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 Организация досуга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детей, в том числе анимационные услуги для детей.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7. Бассейн.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8. Фото- и видеоуслуги.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9. Услуги по организации питания потребителей (туристов).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10. Услуги мелкорозничной торговли продуктами питания с организацией потребления на месте.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11. Услуги разносной (передвижной) торговли.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12. Услуги по реализации сопутствующих товаров, в том числе сувенирной продукции, средств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гигиены, парфюмерно-косметических и других товаров.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13. Предоставление организованной стоянки (парковки) для автомобилей туристов.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14. Оказание услуг связи.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15. Организация оказания бытовых услуг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72"/>
        </w:trPr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02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273" w:type="dxa"/>
            <w:textDirection w:val="lrTb"/>
            <w:noWrap w:val="false"/>
          </w:tcPr>
          <w:p>
            <w:pPr>
              <w:spacing w:after="0" w:line="19" w:lineRule="atLeast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Проект является комплексным, предус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3. Смета расходов на реализацию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681"/>
        <w:gridCol w:w="1417"/>
        <w:gridCol w:w="1560"/>
        <w:gridCol w:w="2051"/>
        <w:gridCol w:w="1418"/>
        <w:gridCol w:w="4536"/>
      </w:tblGrid>
      <w:tr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направления расходования в рамках проекта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Цена за единицу (рублей)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Всего (рублей)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Подтверждающие документы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реквизиты коммерческих предложений и (или) ссылки на сайты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со стоимостью услуг, работ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…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37"/>
        </w:trPr>
        <w:tc>
          <w:tcPr>
            <w:gridSpan w:val="5"/>
            <w:tcW w:w="9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Итого, из них: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5"/>
            <w:tcW w:w="9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средства субсидии (рублей)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9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средства участника отбора (рублей)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Указываются расходы, непосредственно связанные с реализацией проекта, за период выполнения работ в рамках проекта.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Краткое описание рынка, целевой аудитории,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маркетинговой политики и стратегии продвижения проекта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9561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Сведения о проекте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9561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Информация, 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редставленная участником отбора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70"/>
        </w:trPr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которые участник отбора планирует выходить в первую очередь)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561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конкуренты, наиболее близкие аналоги и их место на рынке / отсутствие конкурентов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561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мероприятия и каналы продвижения проекта в течение трёх лет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года, следующего за годом реализации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9561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Календарный план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2902"/>
        <w:gridCol w:w="3828"/>
        <w:gridCol w:w="1842"/>
        <w:gridCol w:w="1843"/>
        <w:gridCol w:w="4253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9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Решаемая задача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Мероприятие / мероприятия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завершения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Ожидаемые итоги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6. Прогноз выручки и оценка рисков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6.1. Прогноз выручки по направлениям на 20__, 20__ и 20__ годы: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544"/>
      </w:tblGrid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Направления выручки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Итого на срок развития проекта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6.1.1.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Общий объем выручки, тыс. рублей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6.1.2.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продукта (услуги)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6.2. Оценка рисков: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88"/>
        <w:gridCol w:w="6378"/>
        <w:gridCol w:w="2835"/>
        <w:gridCol w:w="1985"/>
        <w:gridCol w:w="3044"/>
      </w:tblGrid>
      <w:tr>
        <w:trPr>
          <w:tblHeader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Вид риска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Значимость наступления риска для реализации проекта (высокая, средняя, низкая)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Вероятность наступления риска (процентов)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Меры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по предотвращению / снижению риска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Экологические и природные (например, риски, связанные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с экологией и природными условиям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 местности, с которой связана деятельность в рамках проекта)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Отраслевые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Финансовые, кредитные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none"/>
          <w:lang w:eastAsia="ru-RU"/>
        </w:rPr>
      </w:r>
    </w:p>
    <w:p>
      <w:pPr>
        <w:pStyle w:val="601"/>
        <w:jc w:val="center"/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Значения показателей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88"/>
        <w:gridCol w:w="6587"/>
        <w:gridCol w:w="7513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показателя,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необходимого для достижения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результата предоставления субсидии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для достижения результата предоставления субсидии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8. Информация о наличии опыта реализации проектов в сфере туризма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br/>
        <w:t xml:space="preserve">в том числе с привлечением бюджетных средств, субсидий, грантов, заемных средств и т.д.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стоимость проекта, достигнутые результаты с приложением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электронных копий документов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(исполненных контрактов (договоров), соглашений, государственных (муниципальных) контрактов, актов оказанных услуг (выполненных работ), подтверждающих наличие опыта участника отбора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9. Приложения к проекту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9.1. Фотографии места реализации проекта (при н</w:t>
      </w:r>
      <w:r>
        <w:rPr>
          <w:rFonts w:ascii="Times New Roman" w:hAnsi="Times New Roman"/>
          <w:sz w:val="28"/>
          <w:szCs w:val="28"/>
          <w:lang w:eastAsia="ru-RU"/>
        </w:rPr>
        <w:t xml:space="preserve">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9.2.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9.3. Карта-схема земельного участка 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обустраиваемых террито</w:t>
      </w:r>
      <w:r>
        <w:rPr>
          <w:rFonts w:ascii="Times New Roman" w:hAnsi="Times New Roman"/>
          <w:sz w:val="28"/>
          <w:szCs w:val="28"/>
          <w:lang w:eastAsia="ru-RU"/>
        </w:rPr>
        <w:t xml:space="preserve">рий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9.4. Коммерческие предложения и (или) снимки экрана с сайтами в сети Интернет со стоимостью товаров, работ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услуг в качестве обоснования стоимости товаров, работ и услуг по каждому направлению расходования в рамках проекта (не менее од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на каждое направление расходования)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9.5. Презентация проекта.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10. Раскрытие конфликта интересов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его работников, учредителей) с работниками управления по туризму Белгородской области, его подведомственных учреждений, членами конкурсной комиссии по рассмотрению и оценке заявок и другими лицами, участвующими в принятии решений, касающихся предоставления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субсидии на реализацию проекта.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11. Дополнительная информация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нформации о проекте.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tbl>
      <w:tblPr>
        <w:tblStyle w:val="47"/>
        <w:tblW w:w="153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428"/>
      </w:tblGrid>
      <w:tr>
        <w:trPr/>
        <w:tc>
          <w:tcPr>
            <w:tcBorders>
              <w:bottom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(должность руководителя юридического лица (лица, исполняющего обязанности руководителя) / индивидуальный предприниматель)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2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(фамилия, имя, отчество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(при наличии))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Cs w:val="28"/>
          <w:lang w:eastAsia="ru-RU"/>
        </w:rPr>
      </w:r>
      <w:r>
        <w:rPr>
          <w:rFonts w:ascii="Times New Roman" w:hAnsi="Times New Roman" w:cs="Times New Roman" w:eastAsiaTheme="minorEastAsia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М.П. (при наличии)                                                                                                                        «__» ______________ 20__ года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2025-08-07T13:45:11Z</dcterms:modified>
</cp:coreProperties>
</file>